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1147C3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E1285F" w:rsidRDefault="001147C3" w:rsidP="00E1285F">
      <w:pPr>
        <w:pStyle w:val="2"/>
        <w:jc w:val="center"/>
      </w:pPr>
      <w:r w:rsidRPr="00461E78">
        <w:t>第</w:t>
      </w:r>
      <w:r w:rsidRPr="00AD5B53">
        <w:rPr>
          <w:rFonts w:ascii="Times New Roman" w:hAnsi="Times New Roman"/>
        </w:rPr>
        <w:t>7</w:t>
      </w:r>
      <w:r w:rsidRPr="00461E78">
        <w:t>天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一、基础知识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依次填入下列各句横线处的成语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①</w:t>
      </w:r>
      <w:r w:rsidRPr="00461E78">
        <w:rPr>
          <w:rFonts w:ascii="Times New Roman" w:hAnsi="Times New Roman" w:cs="Times New Roman"/>
        </w:rPr>
        <w:t>天津自贸区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金改</w:t>
      </w:r>
      <w:r w:rsidRPr="00461E78">
        <w:rPr>
          <w:rFonts w:ascii="Times New Roman" w:hAnsi="Times New Roman" w:cs="Times New Roman"/>
        </w:rPr>
        <w:t>30</w:t>
      </w:r>
      <w:r w:rsidRPr="00461E78">
        <w:rPr>
          <w:rFonts w:ascii="Times New Roman" w:hAnsi="Times New Roman" w:cs="Times New Roman"/>
        </w:rPr>
        <w:t>条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实施细则正式出台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这对于融资租赁企业来说</w:t>
      </w:r>
      <w:r w:rsidRPr="00461E7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它的出台为租赁企业提高融资能力提供了更广阔的空间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②</w:t>
      </w:r>
      <w:r w:rsidRPr="00461E78">
        <w:rPr>
          <w:rFonts w:ascii="Times New Roman" w:hAnsi="Times New Roman" w:cs="Times New Roman"/>
        </w:rPr>
        <w:t>黑龙江省公安厅纪检委纠风办工作人员徐某利用职务便利</w:t>
      </w:r>
      <w:r w:rsidRPr="00461E7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私自为黑社会头目办理省公安厅特邀监督员证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③</w:t>
      </w:r>
      <w:r w:rsidRPr="00461E78">
        <w:rPr>
          <w:rFonts w:ascii="Times New Roman" w:hAnsi="Times New Roman" w:cs="Times New Roman"/>
        </w:rPr>
        <w:t>1.5</w:t>
      </w:r>
      <w:r w:rsidRPr="00461E78">
        <w:rPr>
          <w:rFonts w:ascii="Times New Roman" w:hAnsi="Times New Roman" w:cs="Times New Roman"/>
        </w:rPr>
        <w:t>万余株花色艳丽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有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植物活化石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之称的龙虾花被移植到金鞭溪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花溪峪培植基地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为张家界武陵源核心景区</w:t>
      </w:r>
      <w:r w:rsidRPr="00461E7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如虎添翼</w:t>
      </w:r>
      <w:r>
        <w:rPr>
          <w:rFonts w:ascii="Times New Roman" w:hAnsi="Times New Roman" w:cs="Times New Roman"/>
        </w:rPr>
        <w:t xml:space="preserve">　　　</w:t>
      </w:r>
      <w:r w:rsidRPr="00461E78">
        <w:rPr>
          <w:rFonts w:ascii="Times New Roman" w:hAnsi="Times New Roman" w:cs="Times New Roman"/>
        </w:rPr>
        <w:t>锦上添花</w:t>
      </w:r>
      <w:r>
        <w:rPr>
          <w:rFonts w:ascii="Times New Roman" w:hAnsi="Times New Roman" w:cs="Times New Roman"/>
        </w:rPr>
        <w:t xml:space="preserve">　　　</w:t>
      </w:r>
      <w:r w:rsidRPr="00461E78">
        <w:rPr>
          <w:rFonts w:ascii="Times New Roman" w:hAnsi="Times New Roman" w:cs="Times New Roman"/>
        </w:rPr>
        <w:t>为虎添翼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为虎添翼</w:t>
      </w:r>
      <w:r>
        <w:rPr>
          <w:rFonts w:ascii="Times New Roman" w:hAnsi="Times New Roman" w:cs="Times New Roman"/>
        </w:rPr>
        <w:t xml:space="preserve">  </w:t>
      </w:r>
      <w:r w:rsidRPr="00461E78">
        <w:rPr>
          <w:rFonts w:ascii="Times New Roman" w:hAnsi="Times New Roman" w:cs="Times New Roman"/>
        </w:rPr>
        <w:t>如虎添翼</w:t>
      </w:r>
      <w:r>
        <w:rPr>
          <w:rFonts w:ascii="Times New Roman" w:hAnsi="Times New Roman" w:cs="Times New Roman"/>
        </w:rPr>
        <w:t xml:space="preserve">  </w:t>
      </w:r>
      <w:r w:rsidRPr="00461E78">
        <w:rPr>
          <w:rFonts w:ascii="Times New Roman" w:hAnsi="Times New Roman" w:cs="Times New Roman"/>
        </w:rPr>
        <w:t>锦上添花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如虎添翼</w:t>
      </w:r>
      <w:r>
        <w:rPr>
          <w:rFonts w:ascii="Times New Roman" w:hAnsi="Times New Roman" w:cs="Times New Roman"/>
        </w:rPr>
        <w:t xml:space="preserve">  </w:t>
      </w:r>
      <w:r w:rsidRPr="00461E78">
        <w:rPr>
          <w:rFonts w:ascii="Times New Roman" w:hAnsi="Times New Roman" w:cs="Times New Roman"/>
        </w:rPr>
        <w:t>为虎添翼</w:t>
      </w:r>
      <w:r>
        <w:rPr>
          <w:rFonts w:ascii="Times New Roman" w:hAnsi="Times New Roman" w:cs="Times New Roman"/>
        </w:rPr>
        <w:t xml:space="preserve">  </w:t>
      </w:r>
      <w:r w:rsidRPr="00461E78">
        <w:rPr>
          <w:rFonts w:ascii="Times New Roman" w:hAnsi="Times New Roman" w:cs="Times New Roman"/>
        </w:rPr>
        <w:t>锦上添花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锦上添花</w:t>
      </w:r>
      <w:r>
        <w:rPr>
          <w:rFonts w:ascii="Times New Roman" w:hAnsi="Times New Roman" w:cs="Times New Roman"/>
        </w:rPr>
        <w:t xml:space="preserve">  </w:t>
      </w:r>
      <w:r w:rsidRPr="00461E78">
        <w:rPr>
          <w:rFonts w:ascii="Times New Roman" w:hAnsi="Times New Roman" w:cs="Times New Roman"/>
        </w:rPr>
        <w:t>为虎添翼</w:t>
      </w:r>
      <w:r>
        <w:rPr>
          <w:rFonts w:ascii="Times New Roman" w:hAnsi="Times New Roman" w:cs="Times New Roman"/>
        </w:rPr>
        <w:t xml:space="preserve">  </w:t>
      </w:r>
      <w:r w:rsidRPr="00461E78">
        <w:rPr>
          <w:rFonts w:ascii="Times New Roman" w:hAnsi="Times New Roman" w:cs="Times New Roman"/>
        </w:rPr>
        <w:t>如虎添翼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C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如虎添翼：比喻强大的得到援助后更加强大，也比喻凶恶的得到援助后更加凶恶。根据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提供了更广阔的空间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的语境，</w:t>
      </w:r>
      <w:r w:rsidRPr="00461E78">
        <w:rPr>
          <w:rFonts w:eastAsia="仿宋_GB2312" w:hAnsi="宋体" w:cs="Times New Roman"/>
        </w:rPr>
        <w:t>①</w:t>
      </w:r>
      <w:r w:rsidRPr="00461E78">
        <w:rPr>
          <w:rFonts w:ascii="Times New Roman" w:eastAsia="仿宋_GB2312" w:hAnsi="Times New Roman" w:cs="Times New Roman"/>
        </w:rPr>
        <w:t>句横线处用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如虎添翼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更合适。为虎添翼：比喻帮助恶人，增加恶人的势力。含贬义，只能用于人。根据语境，</w:t>
      </w:r>
      <w:r w:rsidRPr="00461E78">
        <w:rPr>
          <w:rFonts w:eastAsia="仿宋_GB2312" w:hAnsi="宋体" w:cs="Times New Roman"/>
        </w:rPr>
        <w:t>②</w:t>
      </w:r>
      <w:r w:rsidRPr="00461E78">
        <w:rPr>
          <w:rFonts w:ascii="Times New Roman" w:eastAsia="仿宋_GB2312" w:hAnsi="Times New Roman" w:cs="Times New Roman"/>
        </w:rPr>
        <w:t>句横线处用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为虎添翼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更合适。锦上添花：比喻使美好的事物更加美好。与第</w:t>
      </w:r>
      <w:r w:rsidRPr="00461E78">
        <w:rPr>
          <w:rFonts w:eastAsia="仿宋_GB2312" w:hAnsi="宋体" w:cs="Times New Roman"/>
        </w:rPr>
        <w:t>③</w:t>
      </w:r>
      <w:r w:rsidRPr="00461E78">
        <w:rPr>
          <w:rFonts w:ascii="Times New Roman" w:eastAsia="仿宋_GB2312" w:hAnsi="Times New Roman" w:cs="Times New Roman"/>
        </w:rPr>
        <w:t>句景区的语境相符，故此处应用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锦上添花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没有语病的一项是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新形势下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我们应把中华传统文化这个宝库维护好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利用好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开掘好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绝不能抛弃传统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丢掉根本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绝不能割断自己的精神命脉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禅让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这个概念的最早记载或许还要追溯到《尚书》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此后的《史记</w:t>
      </w:r>
      <w:r w:rsidRPr="00461E78">
        <w:rPr>
          <w:rFonts w:ascii="Times New Roman" w:hAnsi="Times New Roman" w:cs="Times New Roman"/>
        </w:rPr>
        <w:t>·</w:t>
      </w:r>
      <w:r w:rsidRPr="00461E78">
        <w:rPr>
          <w:rFonts w:ascii="Times New Roman" w:hAnsi="Times New Roman" w:cs="Times New Roman"/>
        </w:rPr>
        <w:t>五帝本纪》有着比《尚书》更为详尽的描写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从这些片断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我们可以感受到春节的灵魂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除了有对先祖的追忆和缅怀之外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还有对天地自然的敬畏和感恩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以及除旧布新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团贺喜庆的含义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近年来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各地政府都在不断加大环境保护力度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所以我们相信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中国的空气质量必定会越变越好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甚至会成为宜居国家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B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A</w:t>
      </w:r>
      <w:r w:rsidRPr="00461E78">
        <w:rPr>
          <w:rFonts w:ascii="Times New Roman" w:eastAsia="仿宋_GB2312" w:hAnsi="Times New Roman" w:cs="Times New Roman"/>
        </w:rPr>
        <w:t>项语序不当，应是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开掘好、利用好、维护好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。</w:t>
      </w:r>
      <w:r w:rsidRPr="00461E78">
        <w:rPr>
          <w:rFonts w:ascii="Times New Roman" w:eastAsia="仿宋_GB2312" w:hAnsi="Times New Roman" w:cs="Times New Roman"/>
        </w:rPr>
        <w:t>C</w:t>
      </w:r>
      <w:r w:rsidRPr="00461E78">
        <w:rPr>
          <w:rFonts w:ascii="Times New Roman" w:eastAsia="仿宋_GB2312" w:hAnsi="Times New Roman" w:cs="Times New Roman"/>
        </w:rPr>
        <w:t>项不合逻辑，应将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除旧布新、团贺喜庆的含义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与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对先祖的追忆和缅怀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互换位置。</w:t>
      </w:r>
      <w:r w:rsidRPr="00461E78">
        <w:rPr>
          <w:rFonts w:ascii="Times New Roman" w:eastAsia="仿宋_GB2312" w:hAnsi="Times New Roman" w:cs="Times New Roman"/>
        </w:rPr>
        <w:t>D</w:t>
      </w:r>
      <w:r w:rsidRPr="00461E78">
        <w:rPr>
          <w:rFonts w:ascii="Times New Roman" w:eastAsia="仿宋_GB2312" w:hAnsi="Times New Roman" w:cs="Times New Roman"/>
        </w:rPr>
        <w:t>项搭配不当，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中国的空气质量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宜居国家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主宾搭配不当。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填入下面文段空白处的词语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我们曾说，中学生初学文言文时</w:t>
      </w:r>
      <w:r w:rsidRPr="00461E78">
        <w:rPr>
          <w:rFonts w:eastAsia="楷体_GB2312" w:hAnsi="宋体" w:cs="Times New Roman"/>
        </w:rPr>
        <w:t>①</w:t>
      </w:r>
      <w:r w:rsidRPr="00461E78">
        <w:rPr>
          <w:rFonts w:ascii="Times New Roman" w:eastAsia="楷体_GB2312" w:hAnsi="Times New Roman" w:cs="Times New Roman"/>
        </w:rPr>
        <w:t>____</w:t>
      </w:r>
      <w:r w:rsidRPr="00461E78">
        <w:rPr>
          <w:rFonts w:ascii="Times New Roman" w:eastAsia="楷体_GB2312" w:hAnsi="Times New Roman" w:cs="Times New Roman"/>
        </w:rPr>
        <w:t>不要依赖译文。</w:t>
      </w:r>
      <w:r w:rsidRPr="00461E78">
        <w:rPr>
          <w:rFonts w:eastAsia="楷体_GB2312" w:hAnsi="宋体" w:cs="Times New Roman"/>
        </w:rPr>
        <w:t>②</w:t>
      </w:r>
      <w:r w:rsidRPr="00461E78">
        <w:rPr>
          <w:rFonts w:ascii="Times New Roman" w:eastAsia="楷体_GB2312" w:hAnsi="Times New Roman" w:cs="Times New Roman"/>
        </w:rPr>
        <w:t>____</w:t>
      </w:r>
      <w:r w:rsidRPr="00461E78">
        <w:rPr>
          <w:rFonts w:ascii="Times New Roman" w:eastAsia="楷体_GB2312" w:hAnsi="Times New Roman" w:cs="Times New Roman"/>
        </w:rPr>
        <w:t>并不是说在整个学习过程中绝对不去参看译文。其实，</w:t>
      </w:r>
      <w:r w:rsidRPr="00461E78">
        <w:rPr>
          <w:rFonts w:eastAsia="楷体_GB2312" w:hAnsi="宋体" w:cs="Times New Roman"/>
        </w:rPr>
        <w:t>③</w:t>
      </w:r>
      <w:r w:rsidRPr="00461E78">
        <w:rPr>
          <w:rFonts w:ascii="Times New Roman" w:eastAsia="楷体_GB2312" w:hAnsi="Times New Roman" w:cs="Times New Roman"/>
        </w:rPr>
        <w:t>____</w:t>
      </w:r>
      <w:r w:rsidRPr="00461E78">
        <w:rPr>
          <w:rFonts w:ascii="Times New Roman" w:eastAsia="楷体_GB2312" w:hAnsi="Times New Roman" w:cs="Times New Roman"/>
        </w:rPr>
        <w:t>肯动脑筋，</w:t>
      </w:r>
      <w:r w:rsidRPr="00461E78">
        <w:rPr>
          <w:rFonts w:eastAsia="楷体_GB2312" w:hAnsi="宋体" w:cs="Times New Roman"/>
        </w:rPr>
        <w:t>④</w:t>
      </w:r>
      <w:r w:rsidRPr="00461E78">
        <w:rPr>
          <w:rFonts w:ascii="Times New Roman" w:eastAsia="楷体_GB2312" w:hAnsi="Times New Roman" w:cs="Times New Roman"/>
        </w:rPr>
        <w:t>____</w:t>
      </w:r>
      <w:r w:rsidRPr="00461E78">
        <w:rPr>
          <w:rFonts w:ascii="Times New Roman" w:eastAsia="楷体_GB2312" w:hAnsi="Times New Roman" w:cs="Times New Roman"/>
        </w:rPr>
        <w:t>不盲目机械地看待译文，</w:t>
      </w:r>
      <w:r w:rsidRPr="00461E78">
        <w:rPr>
          <w:rFonts w:eastAsia="楷体_GB2312" w:hAnsi="宋体" w:cs="Times New Roman"/>
        </w:rPr>
        <w:t>⑤</w:t>
      </w:r>
      <w:r w:rsidRPr="00461E78">
        <w:rPr>
          <w:rFonts w:ascii="Times New Roman" w:eastAsia="楷体_GB2312" w:hAnsi="Times New Roman" w:cs="Times New Roman"/>
        </w:rPr>
        <w:t>____</w:t>
      </w:r>
      <w:r w:rsidRPr="00461E78">
        <w:rPr>
          <w:rFonts w:ascii="Times New Roman" w:eastAsia="楷体_GB2312" w:hAnsi="Times New Roman" w:cs="Times New Roman"/>
        </w:rPr>
        <w:t>，只要译文不是太差，看看译文也无妨。有时候把译文跟注释对照起来揣摩学习，</w:t>
      </w:r>
      <w:r w:rsidRPr="00461E78">
        <w:rPr>
          <w:rFonts w:eastAsia="楷体_GB2312" w:hAnsi="宋体" w:cs="Times New Roman"/>
        </w:rPr>
        <w:t>⑥</w:t>
      </w:r>
      <w:r w:rsidRPr="00461E78">
        <w:rPr>
          <w:rFonts w:ascii="Times New Roman" w:eastAsia="楷体_GB2312" w:hAnsi="Times New Roman" w:cs="Times New Roman"/>
        </w:rPr>
        <w:t>____</w:t>
      </w:r>
      <w:r w:rsidRPr="00461E78">
        <w:rPr>
          <w:rFonts w:ascii="Times New Roman" w:eastAsia="楷体_GB2312" w:hAnsi="Times New Roman" w:cs="Times New Roman"/>
        </w:rPr>
        <w:t>不失为一种可行的方法。</w:t>
      </w:r>
    </w:p>
    <w:p w:rsidR="00E1285F" w:rsidRPr="00461E78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816"/>
        <w:gridCol w:w="816"/>
        <w:gridCol w:w="816"/>
        <w:gridCol w:w="816"/>
        <w:gridCol w:w="816"/>
        <w:gridCol w:w="606"/>
      </w:tblGrid>
      <w:tr w:rsidR="006D245C" w:rsidTr="00337AA6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hAnsi="宋体" w:cs="Times New Roman"/>
              </w:rPr>
              <w:t>①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hAnsi="宋体" w:cs="Times New Roman"/>
              </w:rPr>
              <w:t>②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hAnsi="宋体" w:cs="Times New Roman"/>
              </w:rPr>
              <w:t>③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hAnsi="宋体" w:cs="Times New Roman"/>
              </w:rPr>
              <w:t>④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hAnsi="宋体" w:cs="Times New Roman"/>
              </w:rPr>
              <w:t>⑤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hAnsi="宋体" w:cs="Times New Roman"/>
              </w:rPr>
              <w:t>⑥</w:t>
            </w:r>
          </w:p>
        </w:tc>
      </w:tr>
      <w:tr w:rsidR="006D245C" w:rsidTr="00337AA6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这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如果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而且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那么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也</w:t>
            </w:r>
          </w:p>
        </w:tc>
      </w:tr>
      <w:tr w:rsidR="006D245C" w:rsidTr="00337AA6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最好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当然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一旦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而且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就</w:t>
            </w:r>
          </w:p>
        </w:tc>
      </w:tr>
      <w:tr w:rsidR="006D245C" w:rsidTr="00337AA6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一定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也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如果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并且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因此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/</w:t>
            </w:r>
          </w:p>
        </w:tc>
      </w:tr>
      <w:tr w:rsidR="006D245C" w:rsidTr="00337AA6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尽量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因为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进而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1285F" w:rsidRPr="00461E78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所以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1285F" w:rsidRDefault="001147C3" w:rsidP="00337AA6">
            <w:pPr>
              <w:pStyle w:val="11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61E78">
              <w:rPr>
                <w:rFonts w:ascii="Times New Roman" w:hAnsi="Times New Roman" w:cs="Times New Roman"/>
              </w:rPr>
              <w:t>仍</w:t>
            </w:r>
          </w:p>
        </w:tc>
      </w:tr>
    </w:tbl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A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本题考查的是考生正确使用词语尤其是关联词语的能力。要抓住话题中心，分析句群的结构类型及其句间关系，还要注意前后关联词的搭配。本句群由四个句子组成，第二句开头应是对前一句内容的指代，故使用指示代词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这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。</w:t>
      </w:r>
      <w:r w:rsidRPr="00461E78">
        <w:rPr>
          <w:rFonts w:eastAsia="仿宋_GB2312" w:hAnsi="宋体" w:cs="Times New Roman"/>
        </w:rPr>
        <w:t>③④⑤</w:t>
      </w:r>
      <w:r w:rsidRPr="00461E78">
        <w:rPr>
          <w:rFonts w:ascii="Times New Roman" w:eastAsia="仿宋_GB2312" w:hAnsi="Times New Roman" w:cs="Times New Roman"/>
        </w:rPr>
        <w:t>反映的是一个复句内部的关系，假设中带有递进，只有</w:t>
      </w:r>
      <w:r w:rsidRPr="00461E78">
        <w:rPr>
          <w:rFonts w:ascii="Times New Roman" w:eastAsia="仿宋_GB2312" w:hAnsi="Times New Roman" w:cs="Times New Roman"/>
        </w:rPr>
        <w:t>A</w:t>
      </w:r>
      <w:r w:rsidRPr="00461E78">
        <w:rPr>
          <w:rFonts w:ascii="Times New Roman" w:eastAsia="仿宋_GB2312" w:hAnsi="Times New Roman" w:cs="Times New Roman"/>
        </w:rPr>
        <w:t>项符合这一思路。解答这类题目还要善于使用排除法。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填入下面一段文字横线处的语句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最恰当的一句是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听力专家曹永茂教授解释说，人的耳朵在正常的情况之下，对传输的声音是等比例放大。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，就像在耳朵里安装了一个扩音器，这导致对日常生活中的一些声音变得异常敏感。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如果传输声音呈几何倍数放大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则说明耳朵高频听力受损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因为耳朵高频听力受损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所以传输声音呈几何倍数放大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如果耳朵高频听力受损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传输声音则是呈几何倍数放大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因为传输声音呈几何倍数放大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所以耳朵高频听力受损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C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首先要在通读语段的基础上，把握核心内容，了解语段的中心意思；其次要分析各个选项的侧重点以及其与上下句的关联等。</w:t>
      </w:r>
      <w:r w:rsidRPr="00461E78">
        <w:rPr>
          <w:rFonts w:ascii="Times New Roman" w:eastAsia="仿宋_GB2312" w:hAnsi="Times New Roman" w:cs="Times New Roman"/>
        </w:rPr>
        <w:t>A</w:t>
      </w:r>
      <w:r w:rsidRPr="00461E78">
        <w:rPr>
          <w:rFonts w:ascii="Times New Roman" w:eastAsia="仿宋_GB2312" w:hAnsi="Times New Roman" w:cs="Times New Roman"/>
        </w:rPr>
        <w:t>项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则说明耳朵高频听力受损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与后面的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就像在耳朵里安装了一个扩音器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衔接不连贯。故排除</w:t>
      </w:r>
      <w:r w:rsidRPr="00461E78">
        <w:rPr>
          <w:rFonts w:ascii="Times New Roman" w:eastAsia="仿宋_GB2312" w:hAnsi="Times New Roman" w:cs="Times New Roman"/>
        </w:rPr>
        <w:t>A</w:t>
      </w:r>
      <w:r w:rsidRPr="00461E78">
        <w:rPr>
          <w:rFonts w:ascii="Times New Roman" w:eastAsia="仿宋_GB2312" w:hAnsi="Times New Roman" w:cs="Times New Roman"/>
        </w:rPr>
        <w:t>项。</w:t>
      </w:r>
      <w:r w:rsidRPr="00461E78">
        <w:rPr>
          <w:rFonts w:ascii="Times New Roman" w:eastAsia="仿宋_GB2312" w:hAnsi="Times New Roman" w:cs="Times New Roman"/>
        </w:rPr>
        <w:t>B</w:t>
      </w:r>
      <w:r w:rsidRPr="00461E78">
        <w:rPr>
          <w:rFonts w:ascii="Times New Roman" w:eastAsia="仿宋_GB2312" w:hAnsi="Times New Roman" w:cs="Times New Roman"/>
        </w:rPr>
        <w:t>项因果关系的表述不合语境，上文说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人的耳朵在正常的情况之下</w:t>
      </w:r>
      <w:r w:rsidRPr="00461E78">
        <w:rPr>
          <w:rFonts w:hAnsi="宋体" w:cs="Times New Roman"/>
        </w:rPr>
        <w:t>……”</w:t>
      </w:r>
      <w:r w:rsidRPr="00461E78">
        <w:rPr>
          <w:rFonts w:ascii="Times New Roman" w:eastAsia="仿宋_GB2312" w:hAnsi="Times New Roman" w:cs="Times New Roman"/>
        </w:rPr>
        <w:t>，下文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耳朵高频听力受损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应该从假设的角度说，而不应该从因果的角度说，故排除</w:t>
      </w:r>
      <w:r w:rsidRPr="00461E78">
        <w:rPr>
          <w:rFonts w:ascii="Times New Roman" w:eastAsia="仿宋_GB2312" w:hAnsi="Times New Roman" w:cs="Times New Roman"/>
        </w:rPr>
        <w:t>B</w:t>
      </w:r>
      <w:r w:rsidRPr="00461E78">
        <w:rPr>
          <w:rFonts w:ascii="Times New Roman" w:eastAsia="仿宋_GB2312" w:hAnsi="Times New Roman" w:cs="Times New Roman"/>
        </w:rPr>
        <w:t>项。</w:t>
      </w:r>
      <w:r w:rsidRPr="00461E78">
        <w:rPr>
          <w:rFonts w:ascii="Times New Roman" w:eastAsia="仿宋_GB2312" w:hAnsi="Times New Roman" w:cs="Times New Roman"/>
        </w:rPr>
        <w:t>C</w:t>
      </w:r>
      <w:r w:rsidRPr="00461E78">
        <w:rPr>
          <w:rFonts w:ascii="Times New Roman" w:eastAsia="仿宋_GB2312" w:hAnsi="Times New Roman" w:cs="Times New Roman"/>
        </w:rPr>
        <w:t>项从假设的角度说，并且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传输声音则是呈几何倍数放大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与下文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就像在耳朵里安装了一个扩音器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衔接自然。</w:t>
      </w:r>
      <w:r w:rsidRPr="00461E78">
        <w:rPr>
          <w:rFonts w:ascii="Times New Roman" w:eastAsia="仿宋_GB2312" w:hAnsi="Times New Roman" w:cs="Times New Roman"/>
        </w:rPr>
        <w:t>D</w:t>
      </w:r>
      <w:r w:rsidRPr="00461E78">
        <w:rPr>
          <w:rFonts w:ascii="Times New Roman" w:eastAsia="仿宋_GB2312" w:hAnsi="Times New Roman" w:cs="Times New Roman"/>
        </w:rPr>
        <w:t>项同时具有</w:t>
      </w:r>
      <w:r w:rsidRPr="00461E78">
        <w:rPr>
          <w:rFonts w:ascii="Times New Roman" w:eastAsia="仿宋_GB2312" w:hAnsi="Times New Roman" w:cs="Times New Roman"/>
        </w:rPr>
        <w:t>A</w:t>
      </w:r>
      <w:r w:rsidRPr="00461E78">
        <w:rPr>
          <w:rFonts w:ascii="Times New Roman" w:eastAsia="仿宋_GB2312" w:hAnsi="Times New Roman" w:cs="Times New Roman"/>
        </w:rPr>
        <w:t>项和</w:t>
      </w:r>
      <w:r w:rsidRPr="00461E78">
        <w:rPr>
          <w:rFonts w:ascii="Times New Roman" w:eastAsia="仿宋_GB2312" w:hAnsi="Times New Roman" w:cs="Times New Roman"/>
        </w:rPr>
        <w:t>B</w:t>
      </w:r>
      <w:r w:rsidRPr="00461E78">
        <w:rPr>
          <w:rFonts w:ascii="Times New Roman" w:eastAsia="仿宋_GB2312" w:hAnsi="Times New Roman" w:cs="Times New Roman"/>
        </w:rPr>
        <w:t>项的错误，故排除</w:t>
      </w:r>
      <w:r w:rsidRPr="00461E78">
        <w:rPr>
          <w:rFonts w:ascii="Times New Roman" w:eastAsia="仿宋_GB2312" w:hAnsi="Times New Roman" w:cs="Times New Roman"/>
        </w:rPr>
        <w:t>D</w:t>
      </w:r>
      <w:r w:rsidRPr="00461E78">
        <w:rPr>
          <w:rFonts w:ascii="Times New Roman" w:eastAsia="仿宋_GB2312" w:hAnsi="Times New Roman" w:cs="Times New Roman"/>
        </w:rPr>
        <w:t>项。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下列对词语</w:t>
      </w:r>
      <w:r w:rsidRPr="00461E78">
        <w:rPr>
          <w:rFonts w:ascii="Times New Roman" w:hAnsi="Times New Roman" w:cs="Times New Roman"/>
        </w:rPr>
        <w:t>的相关内容的解说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出通判泉州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中的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出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指的是京官外调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如白居易《琵琶行》中有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予出官二年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庠序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指的是古代的地方学校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后也泛称学校或教育事业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《孟子》中有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谨庠序之教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申</w:t>
      </w:r>
      <w:r w:rsidRPr="00461E78">
        <w:rPr>
          <w:rFonts w:ascii="Times New Roman" w:hAnsi="Times New Roman" w:cs="Times New Roman"/>
        </w:rPr>
        <w:lastRenderedPageBreak/>
        <w:t>之以孝悌之义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国子监是中国古代的中央官学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又称国子学或国子寺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是中国古代教育体系中的最高学府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而非教育行政机构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户部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中国古代官署名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为掌管户籍财经的机关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六部之一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长官为户部尚书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C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国子监也是国家管理教育的最高行政机构。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二、名篇名句默写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欧阳修《醉翁亭记》中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__________________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两句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表达了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言在此而意在彼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的意思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《诗经</w:t>
      </w:r>
      <w:r w:rsidRPr="00461E78">
        <w:rPr>
          <w:rFonts w:ascii="Times New Roman" w:hAnsi="Times New Roman" w:cs="Times New Roman"/>
        </w:rPr>
        <w:t>·</w:t>
      </w:r>
      <w:r w:rsidRPr="00461E78">
        <w:rPr>
          <w:rFonts w:ascii="Times New Roman" w:hAnsi="Times New Roman" w:cs="Times New Roman"/>
        </w:rPr>
        <w:t>氓》中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____________________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两句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写了男子用车来接女主人公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女主人公带上财物嫁给他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在《阿房宫赋》中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杜牧提出了秦国应当爱惜六国的人才的观点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他认为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秦国如果做到了这点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就能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__________________________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无人能使其灭亡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醉翁之意不在酒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在乎山水之间也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以尔车来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以我贿迁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)(</w:t>
      </w:r>
      <w:r w:rsidRPr="00461E78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递三世可至万世而为君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三、文言语句翻译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阅读下面的文段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翻译文中画线的句子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袁公可立字礼卿。公以英年成进士，理苏郡报最，召入西台，抗疏归。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二十六载，仗钺治登莱军。及在登莱，方元宵宴客，有传辽将李性忠与张尔心谋叛者，诸监司怖甚。公徐命小队阿殿过沈帅，问曰：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李性忠固公所用人，令何状？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沈帅百口保其无他。</w:t>
      </w:r>
      <w:r w:rsidRPr="00461E78">
        <w:rPr>
          <w:rFonts w:ascii="Times New Roman" w:eastAsia="楷体_GB2312" w:hAnsi="Times New Roman" w:cs="Times New Roman"/>
          <w:u w:val="single"/>
        </w:rPr>
        <w:t>公曰：</w:t>
      </w:r>
      <w:r w:rsidRPr="00461E78">
        <w:rPr>
          <w:rFonts w:hAnsi="宋体" w:cs="Times New Roman"/>
          <w:u w:val="single"/>
        </w:rPr>
        <w:t>“</w:t>
      </w:r>
      <w:r w:rsidRPr="00461E78">
        <w:rPr>
          <w:rFonts w:ascii="Times New Roman" w:eastAsia="楷体_GB2312" w:hAnsi="Times New Roman" w:cs="Times New Roman"/>
          <w:u w:val="single"/>
        </w:rPr>
        <w:t>吾固知其无他，但且令释兵柄安坐耳。</w:t>
      </w:r>
      <w:r w:rsidRPr="00461E78">
        <w:rPr>
          <w:rFonts w:hAnsi="宋体" w:cs="Times New Roman"/>
          <w:u w:val="single"/>
        </w:rPr>
        <w:t>”</w:t>
      </w:r>
      <w:r w:rsidRPr="00461E78">
        <w:rPr>
          <w:rFonts w:ascii="Times New Roman" w:eastAsia="楷体_GB2312" w:hAnsi="Times New Roman" w:cs="Times New Roman"/>
          <w:u w:val="single"/>
        </w:rPr>
        <w:t>于是公之整暇再见之矣。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61E78">
        <w:rPr>
          <w:rFonts w:ascii="Times New Roman" w:eastAsia="楷体_GB2312" w:hAnsi="Times New Roman" w:cs="Times New Roman"/>
          <w:u w:val="single"/>
        </w:rPr>
        <w:t>公既用，久踬复起。当事者冀其少艾，公自谓老当愈辣。</w:t>
      </w:r>
      <w:r w:rsidRPr="00461E78">
        <w:rPr>
          <w:rFonts w:ascii="Times New Roman" w:eastAsia="楷体_GB2312" w:hAnsi="Times New Roman" w:cs="Times New Roman"/>
        </w:rPr>
        <w:t>一日，请权贵祗候乾清门，出声无律，公引咫尺之义折之。虽无所匡挽，而义形之意再见之矣。凡公精神著于为司李、御史时，即不跻台辅，其精神亦有以自见。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ind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61E78">
        <w:rPr>
          <w:rFonts w:ascii="Times New Roman" w:eastAsia="仿宋_GB2312" w:hAnsi="Times New Roman" w:cs="Times New Roman"/>
        </w:rPr>
        <w:t>明</w:t>
      </w:r>
      <w:r w:rsidRPr="00461E78">
        <w:rPr>
          <w:rFonts w:ascii="Times New Roman" w:eastAsia="仿宋_GB2312" w:hAnsi="Times New Roman" w:cs="Times New Roman"/>
        </w:rPr>
        <w:t>·</w:t>
      </w:r>
      <w:r w:rsidRPr="00461E78">
        <w:rPr>
          <w:rFonts w:ascii="Times New Roman" w:eastAsia="仿宋_GB2312" w:hAnsi="Times New Roman" w:cs="Times New Roman"/>
        </w:rPr>
        <w:t>黄道周《节寰袁公传》</w:t>
      </w:r>
      <w:r>
        <w:rPr>
          <w:rFonts w:ascii="Times New Roman" w:eastAsia="仿宋_GB2312" w:hAnsi="Times New Roman" w:cs="Times New Roman"/>
        </w:rPr>
        <w:t>)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公曰</w:t>
      </w:r>
      <w:r>
        <w:rPr>
          <w:rFonts w:ascii="Times New Roman" w:hAnsi="Times New Roman" w:cs="Times New Roman"/>
        </w:rPr>
        <w:t>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吾固知其无他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但且令释兵柄安坐耳</w:t>
      </w:r>
      <w:r>
        <w:rPr>
          <w:rFonts w:ascii="Times New Roman" w:hAnsi="Times New Roman" w:cs="Times New Roman"/>
        </w:rPr>
        <w:t>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于是公之整暇再见之矣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61E78">
        <w:rPr>
          <w:rFonts w:ascii="Times New Roman" w:hAnsi="Times New Roman" w:cs="Times New Roman"/>
        </w:rPr>
        <w:t>________________________________________________________________________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公既用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久踬复起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当事者冀其少艾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公自谓老当愈辣</w:t>
      </w:r>
      <w:r>
        <w:rPr>
          <w:rFonts w:ascii="Times New Roman" w:hAnsi="Times New Roman" w:cs="Times New Roman"/>
        </w:rPr>
        <w:t>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61E78">
        <w:rPr>
          <w:rFonts w:ascii="Times New Roman" w:hAnsi="Times New Roman" w:cs="Times New Roman"/>
        </w:rPr>
        <w:t>________________________________________________________________________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袁可立说</w:t>
      </w:r>
      <w:r>
        <w:rPr>
          <w:rFonts w:ascii="Times New Roman" w:hAnsi="Times New Roman" w:cs="Times New Roman"/>
        </w:rPr>
        <w:t>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我本来知道他没有问题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只是先让他暂且解除兵权休息一下吧</w:t>
      </w:r>
      <w:r>
        <w:rPr>
          <w:rFonts w:ascii="Times New Roman" w:hAnsi="Times New Roman" w:cs="Times New Roman"/>
        </w:rPr>
        <w:t>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从这件事中袁可立处事的严谨和从容不迫再一次显现出来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要点</w:t>
      </w:r>
      <w:r>
        <w:rPr>
          <w:rFonts w:ascii="Times New Roman" w:hAnsi="Times New Roman" w:cs="Times New Roman"/>
        </w:rPr>
        <w:t>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固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但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且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整暇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语句通顺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)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袁可立在被朝廷任用后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又长久地遭遇挫折然后再次被起用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当权的人希望他年老稍稍安</w:t>
      </w:r>
      <w:r w:rsidRPr="00461E78">
        <w:rPr>
          <w:rFonts w:ascii="Times New Roman" w:hAnsi="Times New Roman" w:cs="Times New Roman"/>
        </w:rPr>
        <w:lastRenderedPageBreak/>
        <w:t>定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但袁可立认为人老了应该更老练刚劲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要点</w:t>
      </w:r>
      <w:r>
        <w:rPr>
          <w:rFonts w:ascii="Times New Roman" w:hAnsi="Times New Roman" w:cs="Times New Roman"/>
        </w:rPr>
        <w:t>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踬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当事者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艾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语句通顺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)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改考纲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5" type="#_x0000_t75" style="width:2.25pt;height:8.25pt">
            <v:imagedata r:id="rId9" r:href="rId1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461E78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改考纲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25pt;height:8.25pt">
            <v:imagedata r:id="rId11" r:href="rId12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袁公名可立，字礼卿。袁可立在青年时代考中进士，治理苏州府刑狱，官员考察时以政绩第一上报朝廷，被召为西台御史，因向皇帝上书直言而遭罢官还乡。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二十六年后复出，统率管理登莱军。袁可立在</w:t>
      </w:r>
      <w:r w:rsidRPr="00461E78">
        <w:rPr>
          <w:rFonts w:ascii="Times New Roman" w:eastAsia="楷体_GB2312" w:hAnsi="Times New Roman" w:cs="Times New Roman"/>
        </w:rPr>
        <w:t>登莱的时候，正值元宵节大宴宾客，忽然有报说辽将李性忠与张尔心要发动兵变，众多地方长官听到消息后十分害怕。袁可立不慌不忙地派出一小队人马前去拜访沈有容大将，向他询问道：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李性忠原本是将军手下的人，这人怎么样啊？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沈将军满口担保没有问题。袁可立说：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我本来知道他没有问题，只是先让他暂且解除兵权休息一下吧。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从这件事中袁可立处事的严谨和从容不迫再一次显现出来。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袁可立在被朝廷任用后，又长久地遭遇挫折然后再次被起用。当权的人希望他年老稍稍安定，但袁可立认为人老了应该更老练刚劲。有一天，一个权贵在乾清门外恭候，说话特</w:t>
      </w:r>
      <w:r w:rsidRPr="00461E78">
        <w:rPr>
          <w:rFonts w:ascii="Times New Roman" w:eastAsia="楷体_GB2312" w:hAnsi="Times New Roman" w:cs="Times New Roman"/>
        </w:rPr>
        <w:t>别放肆不羁，袁可立引用简单浅显的道理回击使他折服。虽然不能挽救局势，但袁可立疾恶如仇的性格再一次显现出来。在担任理刑官和监察御史时，袁可立所有的刚正不阿的风骨都显扬于世，虽然没有晋升到三公台辅之列，但他的高洁品行也已显现出来了。</w:t>
      </w:r>
    </w:p>
    <w:p w:rsidR="00E1285F" w:rsidRDefault="001147C3" w:rsidP="00E1285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494C3A" w:rsidRPr="00E1285F" w:rsidRDefault="001147C3" w:rsidP="00E1285F">
      <w:pPr>
        <w:pStyle w:val="10"/>
        <w:rPr>
          <w:rFonts w:ascii="Times New Roman" w:hAnsi="Times New Roman"/>
        </w:rPr>
      </w:pPr>
    </w:p>
    <w:sectPr w:rsidR="00494C3A" w:rsidRPr="00E1285F" w:rsidSect="00F9562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147C3">
      <w:r>
        <w:separator/>
      </w:r>
    </w:p>
  </w:endnote>
  <w:endnote w:type="continuationSeparator" w:id="0">
    <w:p w:rsidR="00000000" w:rsidRDefault="00114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1147C3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1147C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1147C3" w:rsidP="001147C3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7C3" w:rsidRDefault="001147C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147C3">
      <w:r>
        <w:separator/>
      </w:r>
    </w:p>
  </w:footnote>
  <w:footnote w:type="continuationSeparator" w:id="0">
    <w:p w:rsidR="00000000" w:rsidRDefault="00114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1147C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1147C3" w:rsidRDefault="001147C3" w:rsidP="001147C3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1147C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67ACCCB4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9D4E2FE2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3D7647A4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B790C46C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78CE286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BB6C8FDC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597C7ED8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87CAC458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D6506A1E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DEEED39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4F303E2A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3F8A222C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4972EF58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92C62126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E5639FC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D87A4C0E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17E06D22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203C150C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D46843A6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AB32109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40C5AD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7206A8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4CCE35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0D842A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2CAD23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4544E0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09A1FC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DFB6C75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98938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D1C009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08417D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79056D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8E0BF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BEAA30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2B275F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E3015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9A8EE276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34472C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D221CD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368E27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84430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0EC57F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120EF7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DFE7E8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6328F0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EE002E84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5BCB77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BBE329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844C61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70236A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C04F63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B1849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32EC0A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7A0507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34D4066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34A9BB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BF8AEA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4BE944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DCEBFD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66A915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5FEB49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970065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778BA5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4802F18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5E0112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72EDCF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ACC5DD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CB6668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C5EB0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CC6438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684055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6D80E7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22429F7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A2E6F4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0BCA9F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A20FA0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E80274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36AAFE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B90DA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37E8FD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0D4BB1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A528776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E74EE2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5463A5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D6053A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9D61BC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FFA789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CBC03F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764794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0ECF7A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EF48223C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4464B8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82A044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6CE43C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900679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294449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E88522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D22118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4B22CF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4558989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012134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08ABEE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E04DC4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CACDE6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114938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9B487D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F509A5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B348A3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68AC16B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C4C393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D60F41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922A7E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8F8D6B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EE42C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3805F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B806B8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270AD7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DA34BCE8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C0F628A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AE8CC5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D85D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6462E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548F0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08613B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AF2111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BDEAEB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B922C70A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5FE6917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8CC943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C0448A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3580AA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828D85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C4863C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688CD4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8447CD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96D0538A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83A5E0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168CD8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D1AA7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A6017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BFCA64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8686ED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A4AA3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3BEDAB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D13EDF10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2674820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BE06FF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0E69C7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08071F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09CF18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C3043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B2E5E8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592838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FFDAE6B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2E7E0B40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E13095A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7603C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AA8EB5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9DC24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E960E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AACFC4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C0A21D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FE5CBB4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A85DD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C28DC6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1EED8C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7AE7D5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1AE5EA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6C6EE6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6639D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752CB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F886D31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4B6D2B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4FC385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78A85C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D2CDEF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E069FA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8CC6CB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8470E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BE0855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FA90160E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81AF8A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4CA036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2A0FFF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24E8FB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874807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30AD0B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508E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5AE4E1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D245C"/>
    <w:rsid w:val="001147C3"/>
    <w:rsid w:val="006D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494C3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纯文本1"/>
    <w:basedOn w:val="10"/>
    <w:rsid w:val="00197159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../../../&#25913;&#32771;&#32434;/&#21491;&#25324;.TIF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../../../&#25913;&#32771;&#32434;/&#24038;&#25324;.TI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540</Words>
  <Characters>3079</Characters>
  <Application>Microsoft Office Word</Application>
  <DocSecurity>0</DocSecurity>
  <Lines>25</Lines>
  <Paragraphs>7</Paragraphs>
  <ScaleCrop>false</ScaleCrop>
  <LinksUpToDate>false</LinksUpToDate>
  <CharactersWithSpaces>3612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